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98C8" w14:textId="632F2492" w:rsidR="005B64EE" w:rsidRPr="00FD3ADA" w:rsidRDefault="00EE6C63" w:rsidP="00204AA0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>……</w:t>
      </w:r>
      <w:r w:rsidR="00453ECA" w:rsidRPr="00FD3ADA">
        <w:rPr>
          <w:rFonts w:ascii="Calibri" w:hAnsi="Calibri" w:cs="Calibri"/>
          <w:sz w:val="20"/>
          <w:szCs w:val="20"/>
        </w:rPr>
        <w:t>….</w:t>
      </w:r>
      <w:r w:rsidRPr="00FD3ADA">
        <w:rPr>
          <w:rFonts w:ascii="Calibri" w:hAnsi="Calibri" w:cs="Calibri"/>
          <w:sz w:val="20"/>
          <w:szCs w:val="20"/>
        </w:rPr>
        <w:t>…...</w:t>
      </w:r>
      <w:r w:rsidR="00930BE2" w:rsidRPr="00FD3ADA">
        <w:rPr>
          <w:rFonts w:ascii="Calibri" w:hAnsi="Calibri" w:cs="Calibri"/>
          <w:sz w:val="20"/>
          <w:szCs w:val="20"/>
        </w:rPr>
        <w:t>....</w:t>
      </w:r>
      <w:r w:rsidR="00FD3ADA">
        <w:rPr>
          <w:rFonts w:ascii="Calibri" w:hAnsi="Calibri" w:cs="Calibri"/>
          <w:sz w:val="20"/>
          <w:szCs w:val="20"/>
        </w:rPr>
        <w:t>.....</w:t>
      </w:r>
      <w:r w:rsidRPr="00FD3ADA">
        <w:rPr>
          <w:rFonts w:ascii="Calibri" w:hAnsi="Calibri" w:cs="Calibri"/>
          <w:sz w:val="20"/>
          <w:szCs w:val="20"/>
        </w:rPr>
        <w:t>………..., dnia …</w:t>
      </w:r>
      <w:r w:rsidR="00930BE2" w:rsidRPr="00FD3ADA">
        <w:rPr>
          <w:rFonts w:ascii="Calibri" w:hAnsi="Calibri" w:cs="Calibri"/>
          <w:sz w:val="20"/>
          <w:szCs w:val="20"/>
        </w:rPr>
        <w:t>…</w:t>
      </w:r>
      <w:r w:rsidR="00FD3ADA">
        <w:rPr>
          <w:rFonts w:ascii="Calibri" w:hAnsi="Calibri" w:cs="Calibri"/>
          <w:sz w:val="20"/>
          <w:szCs w:val="20"/>
        </w:rPr>
        <w:t>…………..</w:t>
      </w:r>
      <w:r w:rsidR="00930BE2" w:rsidRPr="00FD3ADA">
        <w:rPr>
          <w:rFonts w:ascii="Calibri" w:hAnsi="Calibri" w:cs="Calibri"/>
          <w:sz w:val="20"/>
          <w:szCs w:val="20"/>
        </w:rPr>
        <w:t>………..</w:t>
      </w:r>
      <w:r w:rsidRPr="00FD3ADA">
        <w:rPr>
          <w:rFonts w:ascii="Calibri" w:hAnsi="Calibri" w:cs="Calibri"/>
          <w:sz w:val="20"/>
          <w:szCs w:val="20"/>
        </w:rPr>
        <w:t>.</w:t>
      </w:r>
      <w:r w:rsidR="00204AA0" w:rsidRPr="00FD3ADA">
        <w:rPr>
          <w:rFonts w:ascii="Calibri" w:hAnsi="Calibri" w:cs="Calibri"/>
          <w:sz w:val="20"/>
          <w:szCs w:val="20"/>
        </w:rPr>
        <w:t xml:space="preserve"> </w:t>
      </w:r>
      <w:r w:rsidRPr="00FD3ADA">
        <w:rPr>
          <w:rFonts w:ascii="Calibri" w:hAnsi="Calibri" w:cs="Calibri"/>
          <w:sz w:val="20"/>
          <w:szCs w:val="20"/>
        </w:rPr>
        <w:t>r.</w:t>
      </w:r>
    </w:p>
    <w:p w14:paraId="2D93F945" w14:textId="47FE3C72" w:rsidR="00204AA0" w:rsidRPr="00FD3ADA" w:rsidRDefault="00204AA0" w:rsidP="00FD3ADA">
      <w:pPr>
        <w:rPr>
          <w:rFonts w:ascii="Calibri" w:hAnsi="Calibri" w:cs="Calibri"/>
          <w:i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>…………………………........</w:t>
      </w:r>
      <w:r w:rsidR="00FD3ADA">
        <w:rPr>
          <w:rFonts w:ascii="Calibri" w:hAnsi="Calibri" w:cs="Calibri"/>
          <w:sz w:val="20"/>
          <w:szCs w:val="20"/>
        </w:rPr>
        <w:t>.....</w:t>
      </w:r>
      <w:r w:rsidRPr="00FD3ADA">
        <w:rPr>
          <w:rFonts w:ascii="Calibri" w:hAnsi="Calibri" w:cs="Calibri"/>
          <w:sz w:val="20"/>
          <w:szCs w:val="20"/>
        </w:rPr>
        <w:t>...................</w:t>
      </w:r>
      <w:r w:rsidRPr="00FD3ADA">
        <w:rPr>
          <w:rFonts w:ascii="Calibri" w:hAnsi="Calibri" w:cs="Calibri"/>
          <w:sz w:val="20"/>
          <w:szCs w:val="20"/>
        </w:rPr>
        <w:tab/>
      </w:r>
    </w:p>
    <w:p w14:paraId="6732F43C" w14:textId="6076186D" w:rsidR="005B64EE" w:rsidRPr="00FD3ADA" w:rsidRDefault="00EE6C63">
      <w:pPr>
        <w:spacing w:line="360" w:lineRule="auto"/>
        <w:rPr>
          <w:rFonts w:ascii="Calibri" w:hAnsi="Calibri" w:cs="Calibri"/>
          <w:i/>
          <w:sz w:val="16"/>
          <w:szCs w:val="16"/>
        </w:rPr>
      </w:pPr>
      <w:r w:rsidRPr="00FD3ADA">
        <w:rPr>
          <w:rFonts w:ascii="Calibri" w:hAnsi="Calibri" w:cs="Calibri"/>
          <w:i/>
          <w:sz w:val="16"/>
          <w:szCs w:val="16"/>
        </w:rPr>
        <w:t>(imię i nazwisko)</w:t>
      </w:r>
    </w:p>
    <w:p w14:paraId="28D094F7" w14:textId="486369E9" w:rsidR="005B64EE" w:rsidRPr="00FD3ADA" w:rsidRDefault="00EE6C63">
      <w:pPr>
        <w:spacing w:line="360" w:lineRule="auto"/>
        <w:rPr>
          <w:rFonts w:ascii="Calibri" w:hAnsi="Calibri" w:cs="Calibri"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>………………………….........</w:t>
      </w:r>
      <w:r w:rsidR="00FD3ADA">
        <w:rPr>
          <w:rFonts w:ascii="Calibri" w:hAnsi="Calibri" w:cs="Calibri"/>
          <w:sz w:val="20"/>
          <w:szCs w:val="20"/>
        </w:rPr>
        <w:t>.....</w:t>
      </w:r>
      <w:r w:rsidRPr="00FD3ADA">
        <w:rPr>
          <w:rFonts w:ascii="Calibri" w:hAnsi="Calibri" w:cs="Calibri"/>
          <w:sz w:val="20"/>
          <w:szCs w:val="20"/>
        </w:rPr>
        <w:t>..................</w:t>
      </w:r>
    </w:p>
    <w:p w14:paraId="64EF822C" w14:textId="7613DFAF" w:rsidR="005B64EE" w:rsidRPr="00FD3ADA" w:rsidRDefault="00EE6C63" w:rsidP="00FD3ADA">
      <w:pPr>
        <w:rPr>
          <w:rFonts w:ascii="Calibri" w:hAnsi="Calibri" w:cs="Calibri"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>………………………….......</w:t>
      </w:r>
      <w:r w:rsidR="00FD3ADA">
        <w:rPr>
          <w:rFonts w:ascii="Calibri" w:hAnsi="Calibri" w:cs="Calibri"/>
          <w:sz w:val="20"/>
          <w:szCs w:val="20"/>
        </w:rPr>
        <w:t>....</w:t>
      </w:r>
      <w:r w:rsidRPr="00FD3ADA">
        <w:rPr>
          <w:rFonts w:ascii="Calibri" w:hAnsi="Calibri" w:cs="Calibri"/>
          <w:sz w:val="20"/>
          <w:szCs w:val="20"/>
        </w:rPr>
        <w:t>....................</w:t>
      </w:r>
    </w:p>
    <w:p w14:paraId="5361C5E6" w14:textId="77777777" w:rsidR="005B64EE" w:rsidRPr="00FD3ADA" w:rsidRDefault="00EE6C63">
      <w:pPr>
        <w:spacing w:line="360" w:lineRule="auto"/>
        <w:rPr>
          <w:rFonts w:ascii="Calibri" w:hAnsi="Calibri" w:cs="Calibri"/>
          <w:i/>
          <w:sz w:val="16"/>
          <w:szCs w:val="16"/>
        </w:rPr>
      </w:pPr>
      <w:r w:rsidRPr="00FD3ADA">
        <w:rPr>
          <w:rFonts w:ascii="Calibri" w:hAnsi="Calibri" w:cs="Calibri"/>
          <w:i/>
          <w:sz w:val="16"/>
          <w:szCs w:val="16"/>
        </w:rPr>
        <w:t>(adres zamieszkania na terenie gminy)</w:t>
      </w:r>
    </w:p>
    <w:p w14:paraId="43F87549" w14:textId="4FBAD385" w:rsidR="005B64EE" w:rsidRPr="00FD3ADA" w:rsidRDefault="00453ECA" w:rsidP="009F3094">
      <w:pPr>
        <w:spacing w:line="360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FD3ADA">
        <w:rPr>
          <w:rFonts w:ascii="Calibri" w:hAnsi="Calibri" w:cs="Calibri"/>
          <w:b/>
          <w:bCs/>
          <w:sz w:val="22"/>
          <w:szCs w:val="22"/>
        </w:rPr>
        <w:t>PRZEWODNICZĄC</w:t>
      </w:r>
      <w:r w:rsidR="00FD3ADA" w:rsidRPr="00FD3ADA">
        <w:rPr>
          <w:rFonts w:ascii="Calibri" w:hAnsi="Calibri" w:cs="Calibri"/>
          <w:b/>
          <w:bCs/>
          <w:sz w:val="22"/>
          <w:szCs w:val="22"/>
        </w:rPr>
        <w:t>Y</w:t>
      </w:r>
      <w:r w:rsidR="009F3094">
        <w:rPr>
          <w:rFonts w:ascii="Calibri" w:hAnsi="Calibri" w:cs="Calibri"/>
          <w:b/>
          <w:bCs/>
          <w:sz w:val="22"/>
          <w:szCs w:val="22"/>
        </w:rPr>
        <w:br/>
      </w:r>
      <w:r w:rsidRPr="00FD3ADA">
        <w:rPr>
          <w:rFonts w:ascii="Calibri" w:hAnsi="Calibri" w:cs="Calibri"/>
          <w:b/>
          <w:bCs/>
          <w:sz w:val="22"/>
          <w:szCs w:val="22"/>
        </w:rPr>
        <w:t>RADY GMINY</w:t>
      </w:r>
      <w:r w:rsidR="009F30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D3ADA">
        <w:rPr>
          <w:rFonts w:ascii="Calibri" w:hAnsi="Calibri" w:cs="Calibri"/>
          <w:b/>
          <w:bCs/>
          <w:sz w:val="22"/>
          <w:szCs w:val="22"/>
        </w:rPr>
        <w:t>STAWIGUDA</w:t>
      </w:r>
    </w:p>
    <w:p w14:paraId="2DB83F5F" w14:textId="77777777" w:rsidR="005B64EE" w:rsidRPr="00FD3ADA" w:rsidRDefault="005B64EE">
      <w:pPr>
        <w:spacing w:after="240"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1063EECA" w14:textId="3580FF29" w:rsidR="005B64EE" w:rsidRPr="00FD3ADA" w:rsidRDefault="00453ECA">
      <w:pPr>
        <w:spacing w:after="24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FD3ADA">
        <w:rPr>
          <w:rFonts w:ascii="Calibri" w:hAnsi="Calibri" w:cs="Calibri"/>
          <w:b/>
          <w:sz w:val="20"/>
          <w:szCs w:val="20"/>
        </w:rPr>
        <w:t>Zgłoszenie udziału w debacie nad raportem o stanie gminy</w:t>
      </w:r>
    </w:p>
    <w:p w14:paraId="64CC759A" w14:textId="3474C238" w:rsidR="005B64EE" w:rsidRPr="00FD3ADA" w:rsidRDefault="00EE6C63">
      <w:pPr>
        <w:spacing w:before="240" w:line="36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 xml:space="preserve">Na podstawie art. 28aa ust. 7 </w:t>
      </w:r>
      <w:r w:rsidR="00902CE4" w:rsidRPr="00FD3ADA">
        <w:rPr>
          <w:rFonts w:ascii="Calibri" w:hAnsi="Calibri" w:cs="Calibri"/>
          <w:sz w:val="20"/>
          <w:szCs w:val="20"/>
        </w:rPr>
        <w:t>ustawy z dnia 8 marca 1990 r. o samorz</w:t>
      </w:r>
      <w:r w:rsidR="003E6D95" w:rsidRPr="00FD3ADA">
        <w:rPr>
          <w:rFonts w:ascii="Calibri" w:hAnsi="Calibri" w:cs="Calibri"/>
          <w:sz w:val="20"/>
          <w:szCs w:val="20"/>
        </w:rPr>
        <w:t>ądzie gminnym</w:t>
      </w:r>
      <w:r w:rsidR="00FD3ADA">
        <w:rPr>
          <w:rFonts w:ascii="Calibri" w:hAnsi="Calibri" w:cs="Calibri"/>
          <w:sz w:val="20"/>
          <w:szCs w:val="20"/>
        </w:rPr>
        <w:t xml:space="preserve"> </w:t>
      </w:r>
      <w:r w:rsidR="003E6D95" w:rsidRPr="00FD3ADA">
        <w:rPr>
          <w:rFonts w:ascii="Calibri" w:hAnsi="Calibri" w:cs="Calibri"/>
          <w:sz w:val="20"/>
          <w:szCs w:val="20"/>
        </w:rPr>
        <w:t>(Dz.</w:t>
      </w:r>
      <w:r w:rsidR="00BA6D75" w:rsidRPr="00FD3ADA">
        <w:rPr>
          <w:rFonts w:ascii="Calibri" w:hAnsi="Calibri" w:cs="Calibri"/>
          <w:sz w:val="20"/>
          <w:szCs w:val="20"/>
        </w:rPr>
        <w:t xml:space="preserve"> </w:t>
      </w:r>
      <w:r w:rsidR="003E6D95" w:rsidRPr="00FD3ADA">
        <w:rPr>
          <w:rFonts w:ascii="Calibri" w:hAnsi="Calibri" w:cs="Calibri"/>
          <w:sz w:val="20"/>
          <w:szCs w:val="20"/>
        </w:rPr>
        <w:t>U. z 202</w:t>
      </w:r>
      <w:r w:rsidR="001D401E">
        <w:rPr>
          <w:rFonts w:ascii="Calibri" w:hAnsi="Calibri" w:cs="Calibri"/>
          <w:sz w:val="20"/>
          <w:szCs w:val="20"/>
        </w:rPr>
        <w:t>6</w:t>
      </w:r>
      <w:r w:rsidR="003E6D95" w:rsidRPr="00FD3ADA">
        <w:rPr>
          <w:rFonts w:ascii="Calibri" w:hAnsi="Calibri" w:cs="Calibri"/>
          <w:sz w:val="20"/>
          <w:szCs w:val="20"/>
        </w:rPr>
        <w:t xml:space="preserve"> r. poz. </w:t>
      </w:r>
      <w:r w:rsidR="001D401E">
        <w:rPr>
          <w:rFonts w:ascii="Calibri" w:hAnsi="Calibri" w:cs="Calibri"/>
          <w:sz w:val="20"/>
          <w:szCs w:val="20"/>
        </w:rPr>
        <w:t xml:space="preserve">662) </w:t>
      </w:r>
      <w:r w:rsidRPr="00FD3ADA">
        <w:rPr>
          <w:rFonts w:ascii="Calibri" w:hAnsi="Calibri" w:cs="Calibri"/>
          <w:sz w:val="20"/>
          <w:szCs w:val="20"/>
        </w:rPr>
        <w:t>zgłaszam swój udz</w:t>
      </w:r>
      <w:r w:rsidR="000232E8" w:rsidRPr="00FD3ADA">
        <w:rPr>
          <w:rFonts w:ascii="Calibri" w:hAnsi="Calibri" w:cs="Calibri"/>
          <w:sz w:val="20"/>
          <w:szCs w:val="20"/>
        </w:rPr>
        <w:t xml:space="preserve">iał w debacie nad </w:t>
      </w:r>
      <w:r w:rsidR="00BA6895">
        <w:rPr>
          <w:rFonts w:ascii="Calibri" w:hAnsi="Calibri" w:cs="Calibri"/>
          <w:sz w:val="20"/>
          <w:szCs w:val="20"/>
        </w:rPr>
        <w:t>r</w:t>
      </w:r>
      <w:r w:rsidRPr="00FD3ADA">
        <w:rPr>
          <w:rFonts w:ascii="Calibri" w:hAnsi="Calibri" w:cs="Calibri"/>
          <w:sz w:val="20"/>
          <w:szCs w:val="20"/>
        </w:rPr>
        <w:t xml:space="preserve">aportem o stanie Gminy </w:t>
      </w:r>
      <w:r w:rsidR="00847AB6" w:rsidRPr="00FD3ADA">
        <w:rPr>
          <w:rFonts w:ascii="Calibri" w:hAnsi="Calibri" w:cs="Calibri"/>
          <w:sz w:val="20"/>
          <w:szCs w:val="20"/>
        </w:rPr>
        <w:t>Stawiguda</w:t>
      </w:r>
      <w:r w:rsidR="00FD3ADA">
        <w:rPr>
          <w:rFonts w:ascii="Calibri" w:hAnsi="Calibri" w:cs="Calibri"/>
          <w:sz w:val="20"/>
          <w:szCs w:val="20"/>
        </w:rPr>
        <w:t xml:space="preserve"> za rok 202</w:t>
      </w:r>
      <w:r w:rsidR="00926A44">
        <w:rPr>
          <w:rFonts w:ascii="Calibri" w:hAnsi="Calibri" w:cs="Calibri"/>
          <w:sz w:val="20"/>
          <w:szCs w:val="20"/>
        </w:rPr>
        <w:t>5</w:t>
      </w:r>
      <w:r w:rsidR="00847AB6" w:rsidRPr="00FD3ADA">
        <w:rPr>
          <w:rFonts w:ascii="Calibri" w:hAnsi="Calibri" w:cs="Calibri"/>
          <w:sz w:val="20"/>
          <w:szCs w:val="20"/>
        </w:rPr>
        <w:t>.</w:t>
      </w:r>
    </w:p>
    <w:p w14:paraId="12C873F5" w14:textId="030B8581" w:rsidR="005B64EE" w:rsidRPr="00FD3ADA" w:rsidRDefault="00EE6C63" w:rsidP="00930BE2">
      <w:pPr>
        <w:spacing w:before="240" w:line="360" w:lineRule="auto"/>
        <w:rPr>
          <w:rFonts w:ascii="Calibri" w:hAnsi="Calibri" w:cs="Calibri"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>Swoje zgłoszenie przedkładam z poparciem następujących osób</w:t>
      </w:r>
      <w:r w:rsidR="00BA6895">
        <w:rPr>
          <w:rFonts w:ascii="Calibri" w:hAnsi="Calibri" w:cs="Calibri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4930"/>
        <w:gridCol w:w="2031"/>
        <w:gridCol w:w="2554"/>
      </w:tblGrid>
      <w:tr w:rsidR="00FB6A99" w:rsidRPr="00FD3ADA" w14:paraId="4B7429A1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5CEF7825" w14:textId="77777777" w:rsidR="00FB6A99" w:rsidRPr="00FD3ADA" w:rsidRDefault="00FB6A9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D3ADA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930" w:type="dxa"/>
            <w:vAlign w:val="center"/>
          </w:tcPr>
          <w:p w14:paraId="69E10B84" w14:textId="46AC10BD" w:rsidR="00FB6A99" w:rsidRPr="00FD3ADA" w:rsidRDefault="00FB6A9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D3ADA">
              <w:rPr>
                <w:rFonts w:ascii="Calibri" w:hAnsi="Calibri" w:cs="Calibri"/>
                <w:b/>
                <w:sz w:val="20"/>
                <w:szCs w:val="20"/>
              </w:rPr>
              <w:t>Pierwsza litera imienia i nazwisko</w:t>
            </w:r>
          </w:p>
        </w:tc>
        <w:tc>
          <w:tcPr>
            <w:tcW w:w="2031" w:type="dxa"/>
            <w:vMerge w:val="restart"/>
            <w:vAlign w:val="center"/>
          </w:tcPr>
          <w:p w14:paraId="229C6EBD" w14:textId="4A15AFBA" w:rsidR="00FB6A99" w:rsidRPr="00F15078" w:rsidRDefault="00FB6A99" w:rsidP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15078">
              <w:rPr>
                <w:rFonts w:ascii="Calibri" w:hAnsi="Calibri" w:cs="Calibri"/>
                <w:bCs/>
                <w:sz w:val="20"/>
                <w:szCs w:val="20"/>
              </w:rPr>
              <w:t>Zapoznałem/am się</w:t>
            </w:r>
            <w:r w:rsidRPr="00F15078">
              <w:rPr>
                <w:rFonts w:ascii="Calibri" w:hAnsi="Calibri" w:cs="Calibri"/>
                <w:bCs/>
                <w:sz w:val="20"/>
                <w:szCs w:val="20"/>
              </w:rPr>
              <w:br/>
              <w:t xml:space="preserve">z </w:t>
            </w:r>
            <w:r w:rsidR="00A16F12">
              <w:rPr>
                <w:rFonts w:ascii="Calibri" w:hAnsi="Calibri" w:cs="Calibri"/>
                <w:bCs/>
                <w:sz w:val="20"/>
                <w:szCs w:val="20"/>
              </w:rPr>
              <w:t>klauzulą</w:t>
            </w:r>
            <w:r w:rsidRPr="00F15078">
              <w:rPr>
                <w:rFonts w:ascii="Calibri" w:hAnsi="Calibri" w:cs="Calibri"/>
                <w:bCs/>
                <w:sz w:val="20"/>
                <w:szCs w:val="20"/>
              </w:rPr>
              <w:t xml:space="preserve"> informacyjn</w:t>
            </w:r>
            <w:r w:rsidR="00A16F12">
              <w:rPr>
                <w:rFonts w:ascii="Calibri" w:hAnsi="Calibri" w:cs="Calibri"/>
                <w:bCs/>
                <w:sz w:val="20"/>
                <w:szCs w:val="20"/>
              </w:rPr>
              <w:t xml:space="preserve">ą, dołączoną </w:t>
            </w:r>
            <w:r w:rsidR="00A16F12">
              <w:rPr>
                <w:rFonts w:ascii="Calibri" w:hAnsi="Calibri" w:cs="Calibri"/>
                <w:bCs/>
                <w:sz w:val="20"/>
                <w:szCs w:val="20"/>
              </w:rPr>
              <w:br/>
              <w:t>do zgłoszenia.</w:t>
            </w:r>
          </w:p>
        </w:tc>
        <w:tc>
          <w:tcPr>
            <w:tcW w:w="2554" w:type="dxa"/>
            <w:vAlign w:val="center"/>
          </w:tcPr>
          <w:p w14:paraId="7983AC41" w14:textId="7A68D410" w:rsidR="00FB6A99" w:rsidRPr="00FD3ADA" w:rsidRDefault="00FB6A9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D3ADA">
              <w:rPr>
                <w:rFonts w:ascii="Calibri" w:hAnsi="Calibri" w:cs="Calibri"/>
                <w:b/>
                <w:sz w:val="20"/>
                <w:szCs w:val="20"/>
              </w:rPr>
              <w:t>Podpis</w:t>
            </w:r>
          </w:p>
        </w:tc>
      </w:tr>
      <w:tr w:rsidR="00FB6A99" w:rsidRPr="00FD3ADA" w14:paraId="23B131D4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426DF49B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4930" w:type="dxa"/>
            <w:vAlign w:val="center"/>
          </w:tcPr>
          <w:p w14:paraId="0F4DC676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4D3E8CDE" w14:textId="020CAF6A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35C362C7" w14:textId="66510520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18424189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5FD15B12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4930" w:type="dxa"/>
            <w:vAlign w:val="center"/>
          </w:tcPr>
          <w:p w14:paraId="7D9F9F32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1B5C189E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6FAB4350" w14:textId="73AEFE3B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331C742B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40D8E6C8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4930" w:type="dxa"/>
            <w:vAlign w:val="center"/>
          </w:tcPr>
          <w:p w14:paraId="5C1A6178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4238722E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7B1A1820" w14:textId="3729308D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356F0723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65A168DD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4930" w:type="dxa"/>
            <w:vAlign w:val="center"/>
          </w:tcPr>
          <w:p w14:paraId="7C40DEEB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183CB80D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FB4C824" w14:textId="0A812A34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5BD40217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7F719F6E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</w:p>
        </w:tc>
        <w:tc>
          <w:tcPr>
            <w:tcW w:w="4930" w:type="dxa"/>
            <w:vAlign w:val="center"/>
          </w:tcPr>
          <w:p w14:paraId="44FE375F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432712D1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679F0D74" w14:textId="6C6D962C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0CC38645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6F611C39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6.</w:t>
            </w:r>
          </w:p>
        </w:tc>
        <w:tc>
          <w:tcPr>
            <w:tcW w:w="4930" w:type="dxa"/>
            <w:vAlign w:val="center"/>
          </w:tcPr>
          <w:p w14:paraId="7B8497D0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065B8B3A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28C0EFFD" w14:textId="4D09A714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43708C45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4402B1E0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7.</w:t>
            </w:r>
          </w:p>
        </w:tc>
        <w:tc>
          <w:tcPr>
            <w:tcW w:w="4930" w:type="dxa"/>
            <w:vAlign w:val="center"/>
          </w:tcPr>
          <w:p w14:paraId="366EA9AE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677D80AF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4E7040BE" w14:textId="00F8E533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352917A7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4FC20556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8.</w:t>
            </w:r>
          </w:p>
        </w:tc>
        <w:tc>
          <w:tcPr>
            <w:tcW w:w="4930" w:type="dxa"/>
            <w:vAlign w:val="center"/>
          </w:tcPr>
          <w:p w14:paraId="61539F03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31C1FD43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60083012" w14:textId="54BEAB64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45A79B34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047D37D7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9.</w:t>
            </w:r>
          </w:p>
        </w:tc>
        <w:tc>
          <w:tcPr>
            <w:tcW w:w="4930" w:type="dxa"/>
            <w:vAlign w:val="center"/>
          </w:tcPr>
          <w:p w14:paraId="52D3E23C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60E876D3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259AFB4E" w14:textId="7A1DB653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129313D7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49F9F8C0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10.</w:t>
            </w:r>
          </w:p>
        </w:tc>
        <w:tc>
          <w:tcPr>
            <w:tcW w:w="4930" w:type="dxa"/>
            <w:vAlign w:val="center"/>
          </w:tcPr>
          <w:p w14:paraId="15C8B5F2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580F7F86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4FF8B05F" w14:textId="5123736A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03422299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2F6CE517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11.</w:t>
            </w:r>
          </w:p>
        </w:tc>
        <w:tc>
          <w:tcPr>
            <w:tcW w:w="4930" w:type="dxa"/>
            <w:vAlign w:val="center"/>
          </w:tcPr>
          <w:p w14:paraId="7F9D6FDB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325B4A54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5D90FDB" w14:textId="659C2599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69EBBEEE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1B35F97D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12.</w:t>
            </w:r>
          </w:p>
        </w:tc>
        <w:tc>
          <w:tcPr>
            <w:tcW w:w="4930" w:type="dxa"/>
            <w:vAlign w:val="center"/>
          </w:tcPr>
          <w:p w14:paraId="00B0E2D8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606C718A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1CFB25F4" w14:textId="733F59FF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4815BF99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1408AC22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13.</w:t>
            </w:r>
          </w:p>
        </w:tc>
        <w:tc>
          <w:tcPr>
            <w:tcW w:w="4930" w:type="dxa"/>
            <w:vAlign w:val="center"/>
          </w:tcPr>
          <w:p w14:paraId="2BC0534B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0429E410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0C482DE7" w14:textId="3B4C962C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7C8123A7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056431C5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14.</w:t>
            </w:r>
          </w:p>
        </w:tc>
        <w:tc>
          <w:tcPr>
            <w:tcW w:w="4930" w:type="dxa"/>
            <w:vAlign w:val="center"/>
          </w:tcPr>
          <w:p w14:paraId="6FD5F63B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7D0EAFB4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7E5420F4" w14:textId="561EF7A1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6A72CBA7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0141B6FB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15.</w:t>
            </w:r>
          </w:p>
        </w:tc>
        <w:tc>
          <w:tcPr>
            <w:tcW w:w="4930" w:type="dxa"/>
            <w:vAlign w:val="center"/>
          </w:tcPr>
          <w:p w14:paraId="511571A8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014AEA1B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3EB615E5" w14:textId="377792E3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5BFFE462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50FBC139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16.</w:t>
            </w:r>
          </w:p>
        </w:tc>
        <w:tc>
          <w:tcPr>
            <w:tcW w:w="4930" w:type="dxa"/>
            <w:vAlign w:val="center"/>
          </w:tcPr>
          <w:p w14:paraId="653095B3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55F2757E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13EBE6BF" w14:textId="3203C6E8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295B6F79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02E969E2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17.</w:t>
            </w:r>
          </w:p>
        </w:tc>
        <w:tc>
          <w:tcPr>
            <w:tcW w:w="4930" w:type="dxa"/>
            <w:vAlign w:val="center"/>
          </w:tcPr>
          <w:p w14:paraId="4F8FB441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7380C557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57030173" w14:textId="5192457E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0B771E32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33D02E81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18.</w:t>
            </w:r>
          </w:p>
        </w:tc>
        <w:tc>
          <w:tcPr>
            <w:tcW w:w="4930" w:type="dxa"/>
            <w:vAlign w:val="center"/>
          </w:tcPr>
          <w:p w14:paraId="5494D185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0E79FDD4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6C36C02B" w14:textId="2E1FA141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183FC67D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73CE1F48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19.</w:t>
            </w:r>
          </w:p>
        </w:tc>
        <w:tc>
          <w:tcPr>
            <w:tcW w:w="4930" w:type="dxa"/>
            <w:vAlign w:val="center"/>
          </w:tcPr>
          <w:p w14:paraId="4592F30F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444354F9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3183617D" w14:textId="790B5EDE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A99" w:rsidRPr="00FD3ADA" w14:paraId="7162A016" w14:textId="77777777" w:rsidTr="00F977DE">
        <w:trPr>
          <w:trHeight w:val="369"/>
          <w:jc w:val="center"/>
        </w:trPr>
        <w:tc>
          <w:tcPr>
            <w:tcW w:w="565" w:type="dxa"/>
            <w:vAlign w:val="center"/>
          </w:tcPr>
          <w:p w14:paraId="61AE6739" w14:textId="77777777" w:rsidR="00FB6A99" w:rsidRPr="00FD3ADA" w:rsidRDefault="00FB6A9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3ADA">
              <w:rPr>
                <w:rFonts w:ascii="Calibri" w:hAnsi="Calibri" w:cs="Calibri"/>
                <w:bCs/>
                <w:sz w:val="20"/>
                <w:szCs w:val="20"/>
              </w:rPr>
              <w:t>20.</w:t>
            </w:r>
          </w:p>
        </w:tc>
        <w:tc>
          <w:tcPr>
            <w:tcW w:w="4930" w:type="dxa"/>
            <w:vAlign w:val="center"/>
          </w:tcPr>
          <w:p w14:paraId="7ABAF049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66FE7BD5" w14:textId="77777777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70A12703" w14:textId="661FA4B4" w:rsidR="00FB6A99" w:rsidRPr="00FD3ADA" w:rsidRDefault="00FB6A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AB6BA8" w14:textId="77777777" w:rsidR="005B64EE" w:rsidRPr="00FD3ADA" w:rsidRDefault="005B64EE">
      <w:pPr>
        <w:spacing w:after="240"/>
        <w:rPr>
          <w:rFonts w:ascii="Calibri" w:hAnsi="Calibri" w:cs="Calibri"/>
          <w:sz w:val="20"/>
          <w:szCs w:val="20"/>
        </w:rPr>
      </w:pPr>
    </w:p>
    <w:p w14:paraId="29EE2692" w14:textId="77777777" w:rsidR="00930BE2" w:rsidRPr="00FD3ADA" w:rsidRDefault="00930BE2">
      <w:pPr>
        <w:spacing w:before="240"/>
        <w:ind w:left="4536"/>
        <w:jc w:val="center"/>
        <w:rPr>
          <w:rFonts w:ascii="Calibri" w:hAnsi="Calibri" w:cs="Calibri"/>
          <w:sz w:val="20"/>
          <w:szCs w:val="20"/>
        </w:rPr>
      </w:pPr>
    </w:p>
    <w:p w14:paraId="7EFC0235" w14:textId="1EB39762" w:rsidR="00930BE2" w:rsidRPr="00FD3ADA" w:rsidRDefault="00930BE2" w:rsidP="00FD3ADA">
      <w:pPr>
        <w:ind w:left="4956" w:firstLine="708"/>
        <w:rPr>
          <w:rFonts w:ascii="Calibri" w:hAnsi="Calibri" w:cs="Calibri"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>…………………………......................................</w:t>
      </w:r>
    </w:p>
    <w:p w14:paraId="11F45F25" w14:textId="793B9071" w:rsidR="006C69BA" w:rsidRDefault="000A5832" w:rsidP="00FD3ADA">
      <w:pPr>
        <w:spacing w:line="360" w:lineRule="auto"/>
        <w:ind w:left="5664" w:firstLine="708"/>
        <w:rPr>
          <w:rFonts w:ascii="Calibri" w:hAnsi="Calibri" w:cs="Calibri"/>
          <w:sz w:val="20"/>
          <w:szCs w:val="20"/>
        </w:rPr>
      </w:pPr>
      <w:r w:rsidRPr="00FD3ADA">
        <w:rPr>
          <w:rFonts w:ascii="Calibri" w:hAnsi="Calibri" w:cs="Calibri"/>
          <w:sz w:val="20"/>
          <w:szCs w:val="20"/>
        </w:rPr>
        <w:t xml:space="preserve">      </w:t>
      </w:r>
      <w:r w:rsidR="00EE6C63" w:rsidRPr="00FD3ADA">
        <w:rPr>
          <w:rFonts w:ascii="Calibri" w:hAnsi="Calibri" w:cs="Calibri"/>
          <w:sz w:val="20"/>
          <w:szCs w:val="20"/>
        </w:rPr>
        <w:t>podpis</w:t>
      </w:r>
      <w:r w:rsidR="00453ECA" w:rsidRPr="00FD3ADA">
        <w:rPr>
          <w:rFonts w:ascii="Calibri" w:hAnsi="Calibri" w:cs="Calibri"/>
          <w:sz w:val="20"/>
          <w:szCs w:val="20"/>
        </w:rPr>
        <w:t xml:space="preserve"> zgłaszającego</w:t>
      </w:r>
    </w:p>
    <w:p w14:paraId="7D2143BF" w14:textId="66A7852F" w:rsidR="006C69BA" w:rsidRPr="00C57E97" w:rsidRDefault="006C69BA" w:rsidP="006C69BA">
      <w:pPr>
        <w:pStyle w:val="Tekstpodstawowy"/>
        <w:jc w:val="center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column"/>
      </w: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lastRenderedPageBreak/>
        <w:t>Klauzula informacyjna</w:t>
      </w: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br/>
        <w:t xml:space="preserve"> dla osób, których dane osobowe przetwarzane są w Urzędzie Gminy Stawiguda</w:t>
      </w: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br/>
        <w:t>w związku z przeprowadzaniem czynności związanych z udziałem w debacie nad raportem o stanie gminy</w:t>
      </w:r>
    </w:p>
    <w:p w14:paraId="699AC56A" w14:textId="77777777" w:rsidR="006C69BA" w:rsidRDefault="006C69BA" w:rsidP="006C69BA">
      <w:pPr>
        <w:pStyle w:val="Tekstpodstawowy"/>
        <w:jc w:val="both"/>
        <w:rPr>
          <w:rFonts w:ascii="Arial" w:hAnsi="Arial" w:cs="Arial"/>
          <w:color w:val="000000"/>
          <w:sz w:val="18"/>
          <w:szCs w:val="18"/>
        </w:rPr>
      </w:pPr>
    </w:p>
    <w:p w14:paraId="0030EA9B" w14:textId="71946E03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Fonts w:ascii="Arial" w:hAnsi="Arial" w:cs="Arial"/>
          <w:color w:val="000000"/>
          <w:sz w:val="18"/>
          <w:szCs w:val="18"/>
        </w:rPr>
        <w:t xml:space="preserve">Na podstawie Rozporządzenia Parlamentu Europejskiego i Rady (UE) 2016/679 z dnia 27 kwietnia 2016 r. w sprawie ochrony osób fizycznych w związku z przetwarzaniem danych osobowych i w sprawie swobodnego przepływu takich danych zwanego „RODO”, </w:t>
      </w:r>
      <w:r w:rsidRPr="006C69BA">
        <w:rPr>
          <w:rFonts w:ascii="Arial" w:hAnsi="Arial" w:cs="Arial"/>
          <w:b/>
          <w:bCs/>
          <w:color w:val="000000"/>
          <w:sz w:val="18"/>
          <w:szCs w:val="18"/>
        </w:rPr>
        <w:t xml:space="preserve">Urząd Gminy Stawiguda informuje o zasadach przetwarzania danych osobowych 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6C69BA">
        <w:rPr>
          <w:rFonts w:ascii="Arial" w:hAnsi="Arial" w:cs="Arial"/>
          <w:b/>
          <w:bCs/>
          <w:color w:val="000000"/>
          <w:sz w:val="18"/>
          <w:szCs w:val="18"/>
        </w:rPr>
        <w:t>oraz o przysługujących prawach z tym związanych:</w:t>
      </w:r>
    </w:p>
    <w:p w14:paraId="6FA4E54B" w14:textId="42B3553B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>1.</w:t>
      </w:r>
      <w:bookmarkStart w:id="0" w:name="__DdeLink__542_568854215"/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 xml:space="preserve"> </w:t>
      </w:r>
      <w:r w:rsidRPr="006C69BA">
        <w:rPr>
          <w:rFonts w:ascii="Arial" w:hAnsi="Arial" w:cs="Arial"/>
          <w:color w:val="000000"/>
          <w:sz w:val="18"/>
          <w:szCs w:val="18"/>
        </w:rPr>
        <w:t>Administratorem danych osobowych jest Gmina Stawiguda, 11-034 Stawiguda, ul. Olsztyńska 10, adres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C69BA">
        <w:rPr>
          <w:rFonts w:ascii="Arial" w:hAnsi="Arial" w:cs="Arial"/>
          <w:color w:val="000000"/>
          <w:sz w:val="18"/>
          <w:szCs w:val="18"/>
        </w:rPr>
        <w:t>mail:</w:t>
      </w:r>
      <w:hyperlink r:id="rId7">
        <w:r w:rsidRPr="006C69BA">
          <w:rPr>
            <w:rStyle w:val="czeinternetowe"/>
            <w:rFonts w:ascii="Arial" w:hAnsi="Arial" w:cs="Arial"/>
            <w:color w:val="000000"/>
            <w:sz w:val="18"/>
            <w:szCs w:val="18"/>
          </w:rPr>
          <w:t>stawiguda@stawiguda.pl</w:t>
        </w:r>
      </w:hyperlink>
      <w:bookmarkEnd w:id="0"/>
      <w:r w:rsidRPr="006C69BA">
        <w:rPr>
          <w:rFonts w:ascii="Arial" w:hAnsi="Arial" w:cs="Arial"/>
          <w:color w:val="000000"/>
          <w:sz w:val="18"/>
          <w:szCs w:val="18"/>
        </w:rPr>
        <w:t xml:space="preserve"> reprezentowana przez Wójta Gminy Stawiguda.</w:t>
      </w:r>
    </w:p>
    <w:p w14:paraId="23FD55CD" w14:textId="77777777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>2.</w:t>
      </w:r>
      <w:r w:rsidRPr="006C69BA">
        <w:rPr>
          <w:rFonts w:ascii="Arial" w:hAnsi="Arial" w:cs="Arial"/>
          <w:color w:val="000000"/>
          <w:sz w:val="18"/>
          <w:szCs w:val="18"/>
        </w:rPr>
        <w:t xml:space="preserve"> Na podstawie art. 37 ust. 1 lit. a) RODO Administrator wyznaczył Inspektora Ochrony Danych, z którym można kontaktować się pod adresem mail: iod@stawiguda.pl</w:t>
      </w:r>
    </w:p>
    <w:p w14:paraId="48D15C62" w14:textId="3AF7B70E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>3.</w:t>
      </w:r>
      <w:r w:rsidRPr="006C69BA">
        <w:rPr>
          <w:rFonts w:ascii="Arial" w:hAnsi="Arial" w:cs="Arial"/>
          <w:color w:val="000000"/>
          <w:sz w:val="18"/>
          <w:szCs w:val="18"/>
        </w:rPr>
        <w:t xml:space="preserve"> Administrator danych osobowych przetwarza dane osobowe na podstawie obowiązujących przepisów prawa tj. </w:t>
      </w:r>
      <w:r w:rsidRPr="006C69BA">
        <w:rPr>
          <w:rFonts w:ascii="Arial" w:hAnsi="Arial" w:cs="Arial"/>
          <w:sz w:val="18"/>
          <w:szCs w:val="18"/>
        </w:rPr>
        <w:t xml:space="preserve">art. 6 ust. 1 lit. c RODO w </w:t>
      </w:r>
      <w:r w:rsidRPr="006C69BA">
        <w:rPr>
          <w:rFonts w:ascii="Arial" w:hAnsi="Arial" w:cs="Arial"/>
          <w:color w:val="000000"/>
          <w:sz w:val="18"/>
          <w:szCs w:val="18"/>
        </w:rPr>
        <w:t xml:space="preserve">celu realizacji obowiązków wynikających z przepisów prawa – przeprowadzenia czynności związanych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C69BA">
        <w:rPr>
          <w:rFonts w:ascii="Arial" w:hAnsi="Arial" w:cs="Arial"/>
          <w:color w:val="000000"/>
          <w:sz w:val="18"/>
          <w:szCs w:val="18"/>
        </w:rPr>
        <w:t>z udziałem w debacie nad raportem o stanie gminy.</w:t>
      </w:r>
      <w:r w:rsidR="00CD358F">
        <w:rPr>
          <w:rFonts w:ascii="Arial" w:hAnsi="Arial" w:cs="Arial"/>
          <w:color w:val="000000"/>
          <w:sz w:val="18"/>
          <w:szCs w:val="18"/>
        </w:rPr>
        <w:t xml:space="preserve"> </w:t>
      </w:r>
      <w:r w:rsidR="00CD358F" w:rsidRPr="00CD358F">
        <w:rPr>
          <w:rFonts w:ascii="Arial" w:hAnsi="Arial" w:cs="Arial"/>
          <w:color w:val="000000"/>
          <w:sz w:val="18"/>
          <w:szCs w:val="18"/>
        </w:rPr>
        <w:t>Dane mogą być również przetwarzane w celu ustalenia, dochodzenia lub obrony przed roszczeniami</w:t>
      </w:r>
      <w:r w:rsidR="00CD358F">
        <w:rPr>
          <w:rFonts w:ascii="Arial" w:hAnsi="Arial" w:cs="Arial"/>
          <w:color w:val="000000"/>
          <w:sz w:val="18"/>
          <w:szCs w:val="18"/>
        </w:rPr>
        <w:t>.</w:t>
      </w:r>
    </w:p>
    <w:p w14:paraId="22D1FD4F" w14:textId="77777777" w:rsidR="006C69BA" w:rsidRPr="006C69BA" w:rsidRDefault="006C69BA" w:rsidP="006C69BA">
      <w:pPr>
        <w:pStyle w:val="Tekstpodstawowy"/>
        <w:ind w:left="284" w:hanging="284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 xml:space="preserve">4. </w:t>
      </w:r>
      <w:r w:rsidRPr="006C69BA">
        <w:rPr>
          <w:rFonts w:ascii="Arial" w:hAnsi="Arial" w:cs="Arial"/>
          <w:color w:val="000000"/>
          <w:sz w:val="18"/>
          <w:szCs w:val="18"/>
        </w:rPr>
        <w:t>W związku z przetwarzaniem danych w celach, o których mowa w pkt 3 odbiorcami danych osobowych mogą być:</w:t>
      </w:r>
      <w:r w:rsidRPr="006C69BA">
        <w:rPr>
          <w:rFonts w:ascii="Arial" w:hAnsi="Arial" w:cs="Arial"/>
          <w:sz w:val="18"/>
          <w:szCs w:val="18"/>
        </w:rPr>
        <w:br/>
      </w:r>
      <w:r w:rsidRPr="006C69BA">
        <w:rPr>
          <w:rFonts w:ascii="Arial" w:hAnsi="Arial" w:cs="Arial"/>
          <w:color w:val="000000"/>
          <w:sz w:val="18"/>
          <w:szCs w:val="18"/>
        </w:rPr>
        <w:t>a) organy władzy publicznej oraz podmioty wykonujące zadania publiczne lub działające na zlecenie organów władzy publicznej, w zakresie i w celach, które wynikają z przepisów powszechnie obowiązującego prawa,</w:t>
      </w:r>
      <w:r w:rsidRPr="006C69BA">
        <w:rPr>
          <w:rFonts w:ascii="Arial" w:hAnsi="Arial" w:cs="Arial"/>
          <w:sz w:val="18"/>
          <w:szCs w:val="18"/>
        </w:rPr>
        <w:br/>
      </w:r>
      <w:r w:rsidRPr="006C69BA">
        <w:rPr>
          <w:rFonts w:ascii="Arial" w:hAnsi="Arial" w:cs="Arial"/>
          <w:color w:val="000000"/>
          <w:sz w:val="18"/>
          <w:szCs w:val="18"/>
        </w:rPr>
        <w:t>b) inne podmioty, które na podstawie stosownych umów, w tym umów powierzenia danych do przetwarzania, świadczą usługi na rzecz Administratora.</w:t>
      </w:r>
    </w:p>
    <w:p w14:paraId="6CEF9424" w14:textId="4D2B4886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 xml:space="preserve">5. </w:t>
      </w:r>
      <w:r w:rsidRPr="006C69BA">
        <w:rPr>
          <w:rFonts w:ascii="Arial" w:hAnsi="Arial" w:cs="Arial"/>
          <w:color w:val="000000"/>
          <w:sz w:val="18"/>
          <w:szCs w:val="18"/>
        </w:rPr>
        <w:t xml:space="preserve">Dane osobowe będą przechowywane przez okres niezbędny do realizacji celów określonych w pkt 3 oraz zgodnie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C69BA">
        <w:rPr>
          <w:rFonts w:ascii="Arial" w:hAnsi="Arial" w:cs="Arial"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C69BA">
        <w:rPr>
          <w:rFonts w:ascii="Arial" w:hAnsi="Arial" w:cs="Arial"/>
          <w:color w:val="000000"/>
          <w:sz w:val="18"/>
          <w:szCs w:val="18"/>
        </w:rPr>
        <w:t>terminami dotyczącymi przechowywania i archiwizacji określonymi przez obowiązujące ustawy i rozporządzenia, w tym przez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C69BA">
        <w:rPr>
          <w:rFonts w:ascii="Arial" w:hAnsi="Arial" w:cs="Arial"/>
          <w:color w:val="000000"/>
          <w:sz w:val="18"/>
          <w:szCs w:val="18"/>
        </w:rPr>
        <w:t>Rozporządzenie Prezesa Rady Ministrów z dnia 18 stycznia 2011 r. w sprawie instrukcji kancelaryjnej, jednolitych rzeczowych wykazów akt oraz instrukcji w sprawie organizacji i zakresu działania archiwów zakładowych (Dz.U.2011.14.67) jak również mogą być przechowywane przez okres niezbędny do ustalenia, dochodzenia lub obrony ew. roszczeń.</w:t>
      </w:r>
    </w:p>
    <w:p w14:paraId="3E131E1E" w14:textId="1FADDA0A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 xml:space="preserve">6. </w:t>
      </w:r>
      <w:r w:rsidRPr="006C69BA">
        <w:rPr>
          <w:rFonts w:ascii="Arial" w:hAnsi="Arial" w:cs="Arial"/>
          <w:color w:val="000000"/>
          <w:sz w:val="18"/>
          <w:szCs w:val="18"/>
        </w:rPr>
        <w:t>W związku z przetwarzaniem danych osobowych, osobie, której dane dotyczą przysługują następujące prawa: dostępu do danych osobowych, żądania ich sprostowania, usunięcia danych, ograniczenia przetwarzania danych, przenoszenia danych, wniesienia sprzeciwu wobec przetwarzania a także cofnięcia zgody w każdym momencie o ile zgoda była podstawą przetwarzania. Realizację powyższych praw determinuje spełnienie przewidzianych ku temu przez RODO przesłanek.</w:t>
      </w:r>
    </w:p>
    <w:p w14:paraId="7E77343E" w14:textId="21B8256A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 xml:space="preserve">7. </w:t>
      </w:r>
      <w:r w:rsidRPr="006C69BA">
        <w:rPr>
          <w:rFonts w:ascii="Arial" w:hAnsi="Arial" w:cs="Arial"/>
          <w:color w:val="000000"/>
          <w:sz w:val="18"/>
          <w:szCs w:val="18"/>
        </w:rPr>
        <w:t xml:space="preserve">Z powyższych uprawnień można skorzystać w siedzibie Administratora lub pisząc na adres: Urząd Gminy Stawiguda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C69BA">
        <w:rPr>
          <w:rFonts w:ascii="Arial" w:hAnsi="Arial" w:cs="Arial"/>
          <w:color w:val="000000"/>
          <w:sz w:val="18"/>
          <w:szCs w:val="18"/>
        </w:rPr>
        <w:t>ul. Olsztyńska 10, 11-034 Stawiguda a także drogą elektroniczną.</w:t>
      </w:r>
    </w:p>
    <w:p w14:paraId="3E1C3C70" w14:textId="77777777" w:rsidR="006C69BA" w:rsidRPr="006C69BA" w:rsidRDefault="006C69BA" w:rsidP="006C69BA">
      <w:pPr>
        <w:pStyle w:val="Tekstpodstawowy"/>
        <w:jc w:val="both"/>
        <w:rPr>
          <w:rFonts w:ascii="Arial" w:hAnsi="Arial" w:cs="Arial"/>
          <w:color w:val="000000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 xml:space="preserve">8. </w:t>
      </w:r>
      <w:r w:rsidRPr="006C69BA">
        <w:rPr>
          <w:rFonts w:ascii="Arial" w:hAnsi="Arial" w:cs="Arial"/>
          <w:color w:val="000000"/>
          <w:sz w:val="18"/>
          <w:szCs w:val="18"/>
        </w:rPr>
        <w:t xml:space="preserve">W przypadku powzięcia informacji o niezgodnym z prawem przetwarzaniu w Urzędzie Gminy Stawiguda danych osobowych, osobie, której dane dotyczą przysługuje prawo wniesienia skargi do organu nadzorczego właściwego </w:t>
      </w:r>
      <w:r w:rsidRPr="006C69BA">
        <w:rPr>
          <w:rFonts w:ascii="Arial" w:hAnsi="Arial" w:cs="Arial"/>
          <w:color w:val="000000"/>
          <w:sz w:val="18"/>
          <w:szCs w:val="18"/>
        </w:rPr>
        <w:br/>
        <w:t>w sprawach ochrony danych osobowych, tj.  Prezesa Urzędu Ochrony Danych Osobowych ul. Stawki 2, 00-193 Warszawa.</w:t>
      </w:r>
    </w:p>
    <w:p w14:paraId="5C476FB9" w14:textId="77777777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Pr="006C69BA">
        <w:rPr>
          <w:rFonts w:ascii="Arial" w:hAnsi="Arial" w:cs="Arial"/>
          <w:color w:val="000000"/>
          <w:sz w:val="18"/>
          <w:szCs w:val="18"/>
        </w:rPr>
        <w:t xml:space="preserve">. Dane osobowe zostały pozyskane i są przetwarzane w związku ze złożonym Administratorowi Danych zgłoszeniem udziału w debacie nad raportem o stanie gminy </w:t>
      </w:r>
      <w:r w:rsidRPr="006C69BA">
        <w:rPr>
          <w:rFonts w:ascii="Arial" w:hAnsi="Arial" w:cs="Arial"/>
          <w:color w:val="000000" w:themeColor="text1"/>
          <w:sz w:val="18"/>
          <w:szCs w:val="18"/>
        </w:rPr>
        <w:t xml:space="preserve">(źródło </w:t>
      </w:r>
      <w:r w:rsidRPr="006C69BA">
        <w:rPr>
          <w:rFonts w:ascii="Arial" w:hAnsi="Arial" w:cs="Arial"/>
          <w:color w:val="000000"/>
          <w:sz w:val="18"/>
          <w:szCs w:val="18"/>
        </w:rPr>
        <w:t>pochodzenia danych osobowych*).</w:t>
      </w:r>
    </w:p>
    <w:p w14:paraId="3B9600A5" w14:textId="30801885" w:rsidR="006C69BA" w:rsidRPr="006C69BA" w:rsidRDefault="006C69BA" w:rsidP="006C69BA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6C69BA">
        <w:rPr>
          <w:rStyle w:val="Mocnowyrniony"/>
          <w:rFonts w:ascii="Arial" w:hAnsi="Arial" w:cs="Arial"/>
          <w:color w:val="000000"/>
          <w:sz w:val="18"/>
          <w:szCs w:val="18"/>
        </w:rPr>
        <w:t>10</w:t>
      </w:r>
      <w:r w:rsidRPr="006C69BA">
        <w:rPr>
          <w:rStyle w:val="Mocnowyrniony"/>
          <w:rFonts w:ascii="Arial" w:hAnsi="Arial" w:cs="Arial"/>
          <w:b w:val="0"/>
          <w:color w:val="000000"/>
          <w:sz w:val="18"/>
          <w:szCs w:val="18"/>
        </w:rPr>
        <w:t>.</w:t>
      </w:r>
      <w:r w:rsidRPr="006C69BA">
        <w:rPr>
          <w:rStyle w:val="Mocnowyrniony"/>
          <w:rFonts w:ascii="Arial" w:hAnsi="Arial" w:cs="Arial"/>
          <w:b w:val="0"/>
          <w:bCs w:val="0"/>
          <w:color w:val="000000"/>
          <w:sz w:val="18"/>
          <w:szCs w:val="18"/>
        </w:rPr>
        <w:t xml:space="preserve"> </w:t>
      </w:r>
      <w:r w:rsidRPr="006C69BA">
        <w:rPr>
          <w:rStyle w:val="Mocnowyrniony"/>
          <w:rFonts w:ascii="Arial" w:hAnsi="Arial" w:cs="Arial"/>
          <w:b w:val="0"/>
          <w:color w:val="000000"/>
          <w:sz w:val="18"/>
          <w:szCs w:val="18"/>
        </w:rPr>
        <w:t>Podanie danych jest konieczne do jej realizacji celu wskazanego w pkt 3 jak również jest niezbędne do wypełnienia obowiązków prawnych ciążących na Administratorze.</w:t>
      </w:r>
    </w:p>
    <w:p w14:paraId="04A39E20" w14:textId="75ACA032" w:rsidR="006C69BA" w:rsidRDefault="006C69BA" w:rsidP="006C69BA">
      <w:pPr>
        <w:widowControl w:val="0"/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6C69BA">
        <w:rPr>
          <w:rFonts w:ascii="Arial" w:hAnsi="Arial" w:cs="Arial"/>
          <w:b/>
          <w:bCs/>
          <w:color w:val="000000"/>
          <w:sz w:val="18"/>
          <w:szCs w:val="18"/>
        </w:rPr>
        <w:t>11</w:t>
      </w:r>
      <w:r w:rsidRPr="006C69BA">
        <w:rPr>
          <w:rFonts w:ascii="Arial" w:hAnsi="Arial" w:cs="Arial"/>
          <w:color w:val="000000"/>
          <w:sz w:val="18"/>
          <w:szCs w:val="18"/>
        </w:rPr>
        <w:t>. Administrator danych nie zamierza przekazywać danych osobowych do państwa trzeciego lub organizacji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C69BA">
        <w:rPr>
          <w:rFonts w:ascii="Arial" w:hAnsi="Arial" w:cs="Arial"/>
          <w:color w:val="000000"/>
          <w:sz w:val="18"/>
          <w:szCs w:val="18"/>
        </w:rPr>
        <w:t>międzynarodowej.</w:t>
      </w:r>
    </w:p>
    <w:p w14:paraId="7A8A9320" w14:textId="77777777" w:rsidR="006C69BA" w:rsidRPr="006C69BA" w:rsidRDefault="006C69BA" w:rsidP="006C69BA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14:paraId="13F5DF7C" w14:textId="77777777" w:rsidR="006C69BA" w:rsidRPr="006C69BA" w:rsidRDefault="006C69BA" w:rsidP="006C69BA">
      <w:pPr>
        <w:widowControl w:val="0"/>
        <w:spacing w:after="200" w:line="360" w:lineRule="auto"/>
        <w:rPr>
          <w:rFonts w:ascii="Arial" w:hAnsi="Arial" w:cs="Arial"/>
          <w:color w:val="000000"/>
          <w:sz w:val="18"/>
          <w:szCs w:val="18"/>
        </w:rPr>
      </w:pPr>
      <w:r w:rsidRPr="006C69BA">
        <w:rPr>
          <w:rFonts w:ascii="Arial" w:hAnsi="Arial" w:cs="Arial"/>
          <w:b/>
          <w:bCs/>
          <w:color w:val="000000"/>
          <w:sz w:val="18"/>
          <w:szCs w:val="18"/>
        </w:rPr>
        <w:t>12</w:t>
      </w:r>
      <w:r w:rsidRPr="006C69BA">
        <w:rPr>
          <w:rFonts w:ascii="Arial" w:hAnsi="Arial" w:cs="Arial"/>
          <w:color w:val="000000"/>
          <w:sz w:val="18"/>
          <w:szCs w:val="18"/>
        </w:rPr>
        <w:t>. Dane nie będą przetwarzane w sposób zautomatyzowany i nie będą podlegały profilowaniu.</w:t>
      </w:r>
    </w:p>
    <w:p w14:paraId="6C439F1A" w14:textId="22778169" w:rsidR="005B64EE" w:rsidRDefault="006C69BA" w:rsidP="00894B09">
      <w:pPr>
        <w:widowControl w:val="0"/>
        <w:spacing w:after="200" w:line="36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6C69BA">
        <w:rPr>
          <w:rFonts w:ascii="Arial" w:hAnsi="Arial" w:cs="Arial"/>
          <w:i/>
          <w:iCs/>
          <w:color w:val="000000"/>
          <w:sz w:val="18"/>
          <w:szCs w:val="18"/>
        </w:rPr>
        <w:t>___________________</w:t>
      </w:r>
      <w:r w:rsidRPr="006C69BA">
        <w:rPr>
          <w:rFonts w:ascii="Arial" w:hAnsi="Arial" w:cs="Arial"/>
          <w:i/>
          <w:iCs/>
          <w:color w:val="000000"/>
          <w:sz w:val="18"/>
          <w:szCs w:val="18"/>
        </w:rPr>
        <w:br/>
        <w:t>*dotyczy sytuacji, gdy dane zostały pozyskanie niebezpośrednio od osoby, której dane dotyczą</w:t>
      </w:r>
    </w:p>
    <w:p w14:paraId="5DAC56E2" w14:textId="77777777" w:rsidR="00894B09" w:rsidRPr="00894B09" w:rsidRDefault="00894B09" w:rsidP="00894B09">
      <w:pPr>
        <w:widowControl w:val="0"/>
        <w:spacing w:after="200" w:line="36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sectPr w:rsidR="00894B09" w:rsidRPr="00894B09" w:rsidSect="00FD3ADA">
      <w:footerReference w:type="even" r:id="rId8"/>
      <w:footerReference w:type="default" r:id="rId9"/>
      <w:footerReference w:type="first" r:id="rId10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901B" w14:textId="77777777" w:rsidR="005C353D" w:rsidRDefault="005C353D">
      <w:r>
        <w:separator/>
      </w:r>
    </w:p>
  </w:endnote>
  <w:endnote w:type="continuationSeparator" w:id="0">
    <w:p w14:paraId="60498A5E" w14:textId="77777777" w:rsidR="005C353D" w:rsidRDefault="005C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2268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264383789"/>
          <w:docPartObj>
            <w:docPartGallery w:val="Page Numbers (Top of Page)"/>
            <w:docPartUnique/>
          </w:docPartObj>
        </w:sdtPr>
        <w:sdtContent>
          <w:p w14:paraId="2375EA46" w14:textId="63207144" w:rsidR="00894B09" w:rsidRPr="00894B09" w:rsidRDefault="00894B09">
            <w:pPr>
              <w:pStyle w:val="Stopka"/>
              <w:jc w:val="right"/>
              <w:rPr>
                <w:sz w:val="16"/>
                <w:szCs w:val="16"/>
              </w:rPr>
            </w:pPr>
            <w:r w:rsidRPr="00894B09">
              <w:rPr>
                <w:sz w:val="16"/>
                <w:szCs w:val="16"/>
              </w:rPr>
              <w:t xml:space="preserve">Strona </w:t>
            </w:r>
            <w:r w:rsidRPr="00894B09">
              <w:rPr>
                <w:b/>
                <w:bCs/>
                <w:sz w:val="16"/>
                <w:szCs w:val="16"/>
              </w:rPr>
              <w:fldChar w:fldCharType="begin"/>
            </w:r>
            <w:r w:rsidRPr="00894B09">
              <w:rPr>
                <w:b/>
                <w:bCs/>
                <w:sz w:val="16"/>
                <w:szCs w:val="16"/>
              </w:rPr>
              <w:instrText>PAGE</w:instrText>
            </w:r>
            <w:r w:rsidRPr="00894B09">
              <w:rPr>
                <w:b/>
                <w:bCs/>
                <w:sz w:val="16"/>
                <w:szCs w:val="16"/>
              </w:rPr>
              <w:fldChar w:fldCharType="separate"/>
            </w:r>
            <w:r w:rsidRPr="00894B09">
              <w:rPr>
                <w:b/>
                <w:bCs/>
                <w:sz w:val="16"/>
                <w:szCs w:val="16"/>
              </w:rPr>
              <w:t>2</w:t>
            </w:r>
            <w:r w:rsidRPr="00894B09">
              <w:rPr>
                <w:b/>
                <w:bCs/>
                <w:sz w:val="16"/>
                <w:szCs w:val="16"/>
              </w:rPr>
              <w:fldChar w:fldCharType="end"/>
            </w:r>
            <w:r w:rsidRPr="00894B09">
              <w:rPr>
                <w:sz w:val="16"/>
                <w:szCs w:val="16"/>
              </w:rPr>
              <w:t xml:space="preserve"> z </w:t>
            </w:r>
            <w:r w:rsidRPr="00894B09">
              <w:rPr>
                <w:b/>
                <w:bCs/>
                <w:sz w:val="16"/>
                <w:szCs w:val="16"/>
              </w:rPr>
              <w:fldChar w:fldCharType="begin"/>
            </w:r>
            <w:r w:rsidRPr="00894B09">
              <w:rPr>
                <w:b/>
                <w:bCs/>
                <w:sz w:val="16"/>
                <w:szCs w:val="16"/>
              </w:rPr>
              <w:instrText>NUMPAGES</w:instrText>
            </w:r>
            <w:r w:rsidRPr="00894B09">
              <w:rPr>
                <w:b/>
                <w:bCs/>
                <w:sz w:val="16"/>
                <w:szCs w:val="16"/>
              </w:rPr>
              <w:fldChar w:fldCharType="separate"/>
            </w:r>
            <w:r w:rsidRPr="00894B09">
              <w:rPr>
                <w:b/>
                <w:bCs/>
                <w:sz w:val="16"/>
                <w:szCs w:val="16"/>
              </w:rPr>
              <w:t>2</w:t>
            </w:r>
            <w:r w:rsidRPr="00894B0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3C4733" w14:textId="77777777" w:rsidR="00894B09" w:rsidRPr="00894B09" w:rsidRDefault="00894B09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3513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DBD7DF" w14:textId="20871089" w:rsidR="00EC69B6" w:rsidRDefault="00EC69B6">
            <w:pPr>
              <w:pStyle w:val="Stopka"/>
              <w:jc w:val="right"/>
            </w:pPr>
            <w:r w:rsidRPr="00EC69B6">
              <w:rPr>
                <w:sz w:val="16"/>
                <w:szCs w:val="16"/>
              </w:rPr>
              <w:t xml:space="preserve">Strona </w:t>
            </w:r>
            <w:r w:rsidRPr="00EC69B6">
              <w:rPr>
                <w:b/>
                <w:bCs/>
                <w:sz w:val="16"/>
                <w:szCs w:val="16"/>
              </w:rPr>
              <w:fldChar w:fldCharType="begin"/>
            </w:r>
            <w:r w:rsidRPr="00EC69B6">
              <w:rPr>
                <w:b/>
                <w:bCs/>
                <w:sz w:val="16"/>
                <w:szCs w:val="16"/>
              </w:rPr>
              <w:instrText>PAGE</w:instrText>
            </w:r>
            <w:r w:rsidRPr="00EC69B6">
              <w:rPr>
                <w:b/>
                <w:bCs/>
                <w:sz w:val="16"/>
                <w:szCs w:val="16"/>
              </w:rPr>
              <w:fldChar w:fldCharType="separate"/>
            </w:r>
            <w:r w:rsidRPr="00EC69B6">
              <w:rPr>
                <w:b/>
                <w:bCs/>
                <w:sz w:val="16"/>
                <w:szCs w:val="16"/>
              </w:rPr>
              <w:t>2</w:t>
            </w:r>
            <w:r w:rsidRPr="00EC69B6">
              <w:rPr>
                <w:b/>
                <w:bCs/>
                <w:sz w:val="16"/>
                <w:szCs w:val="16"/>
              </w:rPr>
              <w:fldChar w:fldCharType="end"/>
            </w:r>
            <w:r w:rsidRPr="00EC69B6">
              <w:rPr>
                <w:sz w:val="16"/>
                <w:szCs w:val="16"/>
              </w:rPr>
              <w:t xml:space="preserve"> z </w:t>
            </w:r>
            <w:r w:rsidRPr="00EC69B6">
              <w:rPr>
                <w:b/>
                <w:bCs/>
                <w:sz w:val="16"/>
                <w:szCs w:val="16"/>
              </w:rPr>
              <w:fldChar w:fldCharType="begin"/>
            </w:r>
            <w:r w:rsidRPr="00EC69B6">
              <w:rPr>
                <w:b/>
                <w:bCs/>
                <w:sz w:val="16"/>
                <w:szCs w:val="16"/>
              </w:rPr>
              <w:instrText>NUMPAGES</w:instrText>
            </w:r>
            <w:r w:rsidRPr="00EC69B6">
              <w:rPr>
                <w:b/>
                <w:bCs/>
                <w:sz w:val="16"/>
                <w:szCs w:val="16"/>
              </w:rPr>
              <w:fldChar w:fldCharType="separate"/>
            </w:r>
            <w:r w:rsidRPr="00EC69B6">
              <w:rPr>
                <w:b/>
                <w:bCs/>
                <w:sz w:val="16"/>
                <w:szCs w:val="16"/>
              </w:rPr>
              <w:t>2</w:t>
            </w:r>
            <w:r w:rsidRPr="00EC69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1D5079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42729C5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9B13" w14:textId="77777777" w:rsidR="005C353D" w:rsidRDefault="005C353D">
      <w:r>
        <w:separator/>
      </w:r>
    </w:p>
  </w:footnote>
  <w:footnote w:type="continuationSeparator" w:id="0">
    <w:p w14:paraId="0EF31480" w14:textId="77777777" w:rsidR="005C353D" w:rsidRDefault="005C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51D3A"/>
    <w:rsid w:val="000A5832"/>
    <w:rsid w:val="001D401E"/>
    <w:rsid w:val="00204AA0"/>
    <w:rsid w:val="00221F01"/>
    <w:rsid w:val="00230CBD"/>
    <w:rsid w:val="00356B46"/>
    <w:rsid w:val="003E6D95"/>
    <w:rsid w:val="00453ECA"/>
    <w:rsid w:val="004D26FC"/>
    <w:rsid w:val="004F0572"/>
    <w:rsid w:val="005B64EE"/>
    <w:rsid w:val="005C353D"/>
    <w:rsid w:val="006350CD"/>
    <w:rsid w:val="00672BF2"/>
    <w:rsid w:val="006C3493"/>
    <w:rsid w:val="006C69BA"/>
    <w:rsid w:val="006F572B"/>
    <w:rsid w:val="00847AB6"/>
    <w:rsid w:val="00894B09"/>
    <w:rsid w:val="00902CE4"/>
    <w:rsid w:val="009035AA"/>
    <w:rsid w:val="00912F94"/>
    <w:rsid w:val="00925A63"/>
    <w:rsid w:val="00926A44"/>
    <w:rsid w:val="00930BE2"/>
    <w:rsid w:val="009A7E78"/>
    <w:rsid w:val="009F3094"/>
    <w:rsid w:val="00A16F12"/>
    <w:rsid w:val="00A30F1C"/>
    <w:rsid w:val="00A87262"/>
    <w:rsid w:val="00A91A6C"/>
    <w:rsid w:val="00AB5F65"/>
    <w:rsid w:val="00B63E05"/>
    <w:rsid w:val="00BA5A89"/>
    <w:rsid w:val="00BA6895"/>
    <w:rsid w:val="00BA6D75"/>
    <w:rsid w:val="00BA79BD"/>
    <w:rsid w:val="00BB24D2"/>
    <w:rsid w:val="00C4564C"/>
    <w:rsid w:val="00CB731F"/>
    <w:rsid w:val="00CD358F"/>
    <w:rsid w:val="00CD48C9"/>
    <w:rsid w:val="00CF786F"/>
    <w:rsid w:val="00DC32BB"/>
    <w:rsid w:val="00E54412"/>
    <w:rsid w:val="00EC69B6"/>
    <w:rsid w:val="00EE6C63"/>
    <w:rsid w:val="00F15078"/>
    <w:rsid w:val="00F150C6"/>
    <w:rsid w:val="00F82EC9"/>
    <w:rsid w:val="00F977DE"/>
    <w:rsid w:val="00FB6A99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3EA"/>
  <w15:docId w15:val="{7DC45067-E6BC-45A3-A3B9-EADFE251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Mocnowyrniony">
    <w:name w:val="Mocno wyróżniony"/>
    <w:qFormat/>
    <w:rsid w:val="006C69BA"/>
    <w:rPr>
      <w:b/>
      <w:bCs/>
    </w:rPr>
  </w:style>
  <w:style w:type="character" w:customStyle="1" w:styleId="czeinternetowe">
    <w:name w:val="Łącze internetowe"/>
    <w:rsid w:val="006C69BA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6C69BA"/>
    <w:pPr>
      <w:suppressAutoHyphens/>
      <w:spacing w:after="140" w:line="288" w:lineRule="auto"/>
    </w:pPr>
    <w:rPr>
      <w:rFonts w:ascii="Liberation Serif" w:eastAsia="SimSun" w:hAnsi="Liberation Serif" w:cs="Lucida Sans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C69BA"/>
    <w:rPr>
      <w:rFonts w:ascii="Liberation Serif" w:eastAsia="SimSun" w:hAnsi="Liberation Serif" w:cs="Lucida 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wiguda@stawigud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2F17-B9FC-43A1-A31F-E10DE657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Kurczak</dc:creator>
  <cp:keywords>Curulis Sp. z o.o.</cp:keywords>
  <cp:lastModifiedBy>Anna  Małek-Folga</cp:lastModifiedBy>
  <cp:revision>28</cp:revision>
  <cp:lastPrinted>2025-06-02T08:19:00Z</cp:lastPrinted>
  <dcterms:created xsi:type="dcterms:W3CDTF">2020-06-12T11:35:00Z</dcterms:created>
  <dcterms:modified xsi:type="dcterms:W3CDTF">2026-06-08T11:03:00Z</dcterms:modified>
</cp:coreProperties>
</file>